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59067F3F" w:rsidR="00A160B2" w:rsidRDefault="00B84A87" w:rsidP="006C3150">
            <w:pPr>
              <w:pStyle w:val="Infotext"/>
              <w:rPr>
                <w:rFonts w:cs="Arial"/>
              </w:rPr>
            </w:pPr>
            <w:r>
              <w:rPr>
                <w:rFonts w:cs="Arial"/>
              </w:rPr>
              <w:t>24 June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5990916" w:rsidR="00A160B2" w:rsidRDefault="00B84A87" w:rsidP="006C3150">
            <w:pPr>
              <w:pStyle w:val="Infotext"/>
              <w:rPr>
                <w:rFonts w:cs="Arial"/>
              </w:rPr>
            </w:pPr>
            <w:r>
              <w:rPr>
                <w:rFonts w:cs="Arial"/>
              </w:rPr>
              <w:t>Draft Pension Fund Accounts for 2020-21</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7B906090"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62B97F28" w:rsidR="00A160B2" w:rsidRDefault="00180D94" w:rsidP="006C3150">
            <w:pPr>
              <w:pStyle w:val="Infotext"/>
            </w:pPr>
            <w:r>
              <w:rPr>
                <w:b/>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C232B02" w14:textId="6366BE65" w:rsidR="00A160B2" w:rsidRDefault="00E2344F" w:rsidP="006C3150">
            <w:pPr>
              <w:pStyle w:val="Infotext"/>
            </w:pPr>
            <w:r>
              <w:t xml:space="preserve">Appendix 1 – Draft </w:t>
            </w:r>
            <w:r w:rsidR="00180D94">
              <w:t>P</w:t>
            </w:r>
            <w:r>
              <w:t xml:space="preserve">ension </w:t>
            </w:r>
            <w:r w:rsidR="00180D94">
              <w:t>F</w:t>
            </w:r>
            <w:r>
              <w:t xml:space="preserve">und Accounts </w:t>
            </w:r>
            <w:r w:rsidR="00180D94">
              <w:t xml:space="preserve">for </w:t>
            </w:r>
            <w:r>
              <w:t>2020-21</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151B52B9" w:rsidR="00E2344F" w:rsidRPr="001E6E68" w:rsidRDefault="00E2344F" w:rsidP="00E2344F">
            <w:pPr>
              <w:jc w:val="both"/>
              <w:rPr>
                <w:rFonts w:cs="Arial"/>
                <w:szCs w:val="24"/>
              </w:rPr>
            </w:pPr>
            <w:r w:rsidRPr="001E6E68">
              <w:rPr>
                <w:rFonts w:cs="Arial"/>
                <w:szCs w:val="24"/>
                <w:lang w:eastAsia="en-GB"/>
              </w:rPr>
              <w:t xml:space="preserve">This report presents the draft </w:t>
            </w:r>
            <w:r w:rsidRPr="001E6E68">
              <w:rPr>
                <w:rFonts w:cs="Arial"/>
              </w:rPr>
              <w:t>Pension Fund Financial Statements for the year ended 31 March 20</w:t>
            </w:r>
            <w:r>
              <w:rPr>
                <w:rFonts w:cs="Arial"/>
              </w:rPr>
              <w:t>21</w:t>
            </w:r>
            <w:r w:rsidRPr="001E6E68">
              <w:rPr>
                <w:rFonts w:cs="Arial"/>
              </w:rPr>
              <w:t xml:space="preserve"> on which the Committee’s comments are invited.</w:t>
            </w:r>
            <w:r w:rsidRPr="001E6E68">
              <w:rPr>
                <w:rFonts w:cs="Arial"/>
                <w:szCs w:val="24"/>
              </w:rPr>
              <w:t xml:space="preserve">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4E1982FE" w:rsidR="00A160B2" w:rsidRDefault="00E2344F" w:rsidP="00E2344F">
            <w:r>
              <w:t>The Committee is recommended to note the report and approve the draft accounts for submission to the external auditors.</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0928E9F0" w14:textId="356A0594" w:rsidR="007808A7" w:rsidRDefault="007808A7" w:rsidP="007808A7">
      <w:pPr>
        <w:numPr>
          <w:ilvl w:val="0"/>
          <w:numId w:val="16"/>
        </w:numPr>
        <w:tabs>
          <w:tab w:val="clear" w:pos="584"/>
        </w:tabs>
        <w:ind w:left="284" w:hanging="284"/>
        <w:jc w:val="both"/>
      </w:pPr>
      <w:bookmarkStart w:id="0" w:name="_Hlk74148209"/>
      <w:r w:rsidRPr="007808A7">
        <w:t>The Committee will recall that the Council’s 2019-20 accounts had not been signed off by Mazars, and that because of the requirement to issue a “Certificate of Consistency” between the Pension Fund Annual Report and the Council’s published accounts, this precluded the formal sign-off of the Fund’s 2019-20 Annual Report and Accounts. At the time of writing this report, the formal sign-off was still awaited.</w:t>
      </w:r>
      <w:r>
        <w:t xml:space="preserve"> Whilst this is unsatisfactory, this position is not unique to Harrow – a number of London Boroughs and other </w:t>
      </w:r>
      <w:r>
        <w:lastRenderedPageBreak/>
        <w:t xml:space="preserve">Councils are similarly affected, </w:t>
      </w:r>
      <w:r w:rsidR="00AB1EE3">
        <w:t>some</w:t>
      </w:r>
      <w:r>
        <w:t xml:space="preserve"> of whom are audited by firms other than Mazars.</w:t>
      </w:r>
    </w:p>
    <w:p w14:paraId="6FE68D6E" w14:textId="77777777" w:rsidR="007808A7" w:rsidRPr="007808A7" w:rsidRDefault="007808A7" w:rsidP="007808A7">
      <w:pPr>
        <w:ind w:left="284"/>
        <w:jc w:val="both"/>
      </w:pPr>
    </w:p>
    <w:p w14:paraId="3114B3C4" w14:textId="068AC104" w:rsidR="007808A7" w:rsidRPr="007808A7" w:rsidRDefault="007808A7" w:rsidP="00E2344F">
      <w:pPr>
        <w:numPr>
          <w:ilvl w:val="0"/>
          <w:numId w:val="16"/>
        </w:numPr>
        <w:tabs>
          <w:tab w:val="clear" w:pos="584"/>
          <w:tab w:val="num" w:pos="284"/>
        </w:tabs>
        <w:ind w:left="284" w:hanging="284"/>
        <w:jc w:val="both"/>
      </w:pPr>
      <w:r w:rsidRPr="007808A7">
        <w:t xml:space="preserve">The statutory timetable for the publication and audit of the Council’s accounts for 2020-21 has again been changed by the Government in the light of the Covid-19 pandemic. </w:t>
      </w:r>
      <w:r>
        <w:t xml:space="preserve">The </w:t>
      </w:r>
      <w:r w:rsidR="002B62F0">
        <w:t>deadline for completing t</w:t>
      </w:r>
      <w:r w:rsidRPr="007808A7">
        <w:t xml:space="preserve">he Audit of Accounts </w:t>
      </w:r>
      <w:r w:rsidR="002B62F0">
        <w:t xml:space="preserve">has been extended to 30 September 2021. The audit will </w:t>
      </w:r>
      <w:r w:rsidRPr="007808A7">
        <w:t>again be carried out by the Council’s auditor, Mazars.</w:t>
      </w:r>
    </w:p>
    <w:p w14:paraId="77034469" w14:textId="77777777" w:rsidR="007808A7" w:rsidRDefault="007808A7" w:rsidP="007808A7">
      <w:pPr>
        <w:ind w:left="284"/>
        <w:jc w:val="both"/>
      </w:pPr>
    </w:p>
    <w:p w14:paraId="2234DDE3" w14:textId="6D6B5CD0" w:rsidR="002B62F0" w:rsidRDefault="00534BAA" w:rsidP="002B62F0">
      <w:pPr>
        <w:numPr>
          <w:ilvl w:val="0"/>
          <w:numId w:val="16"/>
        </w:numPr>
        <w:tabs>
          <w:tab w:val="clear" w:pos="584"/>
        </w:tabs>
        <w:ind w:left="284" w:hanging="284"/>
        <w:jc w:val="both"/>
      </w:pPr>
      <w:r>
        <w:t>At the time of writing this report, t</w:t>
      </w:r>
      <w:r w:rsidR="002B62F0" w:rsidRPr="002B62F0">
        <w:t>he auditor ha</w:t>
      </w:r>
      <w:r>
        <w:t>d</w:t>
      </w:r>
      <w:r w:rsidR="002B62F0" w:rsidRPr="002B62F0">
        <w:t xml:space="preserve"> not </w:t>
      </w:r>
      <w:r w:rsidR="005F61BC">
        <w:t xml:space="preserve">yet </w:t>
      </w:r>
      <w:r w:rsidR="002B62F0" w:rsidRPr="002B62F0">
        <w:t xml:space="preserve">issued a detailed external audit plan </w:t>
      </w:r>
      <w:r w:rsidR="005F61BC">
        <w:t xml:space="preserve">for </w:t>
      </w:r>
      <w:r w:rsidR="002B62F0" w:rsidRPr="002B62F0">
        <w:t>this year</w:t>
      </w:r>
      <w:r w:rsidR="005F61BC">
        <w:t>’s Pension Fund accounts audit.</w:t>
      </w:r>
      <w:r w:rsidR="002B62F0" w:rsidRPr="002B62F0">
        <w:t xml:space="preserve"> </w:t>
      </w:r>
    </w:p>
    <w:p w14:paraId="2B1F319E" w14:textId="77777777" w:rsidR="005F61BC" w:rsidRDefault="005F61BC" w:rsidP="005F61BC">
      <w:pPr>
        <w:pStyle w:val="ListParagraph"/>
      </w:pPr>
    </w:p>
    <w:p w14:paraId="62247166" w14:textId="6E7F867D" w:rsidR="005F61BC" w:rsidRPr="005F61BC" w:rsidRDefault="005F61BC" w:rsidP="002B62F0">
      <w:pPr>
        <w:numPr>
          <w:ilvl w:val="0"/>
          <w:numId w:val="16"/>
        </w:numPr>
        <w:tabs>
          <w:tab w:val="clear" w:pos="584"/>
        </w:tabs>
        <w:ind w:left="284" w:hanging="284"/>
        <w:jc w:val="both"/>
      </w:pPr>
      <w:r w:rsidRPr="005F61BC">
        <w:t>The audited Pension Fund Annual report is required to be published by 1 December 2021 – this requirement has not changed</w:t>
      </w:r>
      <w:r>
        <w:t>. The draft an</w:t>
      </w:r>
      <w:r w:rsidR="00180D94">
        <w:t xml:space="preserve">nual report </w:t>
      </w:r>
      <w:r w:rsidR="00C05E9C">
        <w:t xml:space="preserve">is currently being prepared, </w:t>
      </w:r>
      <w:r w:rsidR="00180D94">
        <w:t>will be brought to the Committee’s next meeting on 12 September 2021.</w:t>
      </w:r>
    </w:p>
    <w:p w14:paraId="6131146C" w14:textId="77777777" w:rsidR="002B62F0" w:rsidRDefault="002B62F0" w:rsidP="002B62F0">
      <w:pPr>
        <w:pStyle w:val="ListParagraph"/>
      </w:pPr>
    </w:p>
    <w:p w14:paraId="3B52C2AB" w14:textId="2C87CF30" w:rsidR="002B62F0" w:rsidRPr="005F61BC" w:rsidRDefault="002B62F0" w:rsidP="002B62F0">
      <w:pPr>
        <w:numPr>
          <w:ilvl w:val="0"/>
          <w:numId w:val="16"/>
        </w:numPr>
        <w:tabs>
          <w:tab w:val="clear" w:pos="584"/>
        </w:tabs>
        <w:ind w:left="284" w:hanging="284"/>
        <w:jc w:val="both"/>
      </w:pPr>
      <w:r w:rsidRPr="005F61BC">
        <w:t xml:space="preserve">Approval of the Council’s draft accounts, including those for the Pension fund, will be sought from GARMS Committee on </w:t>
      </w:r>
      <w:r w:rsidR="005F61BC" w:rsidRPr="005F61BC">
        <w:t>13 July 2021</w:t>
      </w:r>
      <w:r w:rsidRPr="005F61BC">
        <w:t xml:space="preserve">. </w:t>
      </w:r>
      <w:r w:rsidR="005F61BC" w:rsidRPr="005F61BC">
        <w:t>The statutory “period of inspection” will be</w:t>
      </w:r>
      <w:r w:rsidR="00AB1EE3">
        <w:t>gin</w:t>
      </w:r>
      <w:r w:rsidR="005F61BC" w:rsidRPr="005F61BC">
        <w:t xml:space="preserve"> during </w:t>
      </w:r>
      <w:r w:rsidR="00AB1EE3">
        <w:t>July</w:t>
      </w:r>
      <w:r w:rsidR="005F61BC" w:rsidRPr="005F61BC">
        <w:t xml:space="preserve"> 2021. The </w:t>
      </w:r>
      <w:r w:rsidRPr="005F61BC">
        <w:t>outcome of the audit will be reported to the GARMS Committee at</w:t>
      </w:r>
      <w:r w:rsidR="005F61BC" w:rsidRPr="005F61BC">
        <w:t xml:space="preserve"> its</w:t>
      </w:r>
      <w:r w:rsidRPr="005F61BC">
        <w:t xml:space="preserve"> meeting on 2</w:t>
      </w:r>
      <w:r w:rsidR="005F61BC" w:rsidRPr="005F61BC">
        <w:t>3 September 2021</w:t>
      </w:r>
      <w:r w:rsidR="005F61BC">
        <w:t xml:space="preserve">, which will approve the audited accounts. </w:t>
      </w:r>
    </w:p>
    <w:bookmarkEnd w:id="0"/>
    <w:p w14:paraId="7102FD06" w14:textId="77777777" w:rsidR="002B62F0" w:rsidRPr="00B26886" w:rsidRDefault="002B62F0" w:rsidP="002B62F0">
      <w:pPr>
        <w:pStyle w:val="ListParagraph"/>
        <w:rPr>
          <w:highlight w:val="yellow"/>
        </w:rPr>
      </w:pPr>
    </w:p>
    <w:p w14:paraId="1511C600" w14:textId="468B0DAA" w:rsidR="00E2344F" w:rsidRDefault="00180D94" w:rsidP="00E2344F">
      <w:pPr>
        <w:numPr>
          <w:ilvl w:val="0"/>
          <w:numId w:val="16"/>
        </w:numPr>
        <w:tabs>
          <w:tab w:val="clear" w:pos="584"/>
          <w:tab w:val="num" w:pos="284"/>
        </w:tabs>
        <w:ind w:left="284" w:hanging="284"/>
        <w:jc w:val="both"/>
      </w:pPr>
      <w:r>
        <w:t xml:space="preserve">The </w:t>
      </w:r>
      <w:r w:rsidR="00E2344F">
        <w:t xml:space="preserve">draft </w:t>
      </w:r>
      <w:r w:rsidR="00E2344F" w:rsidRPr="00211EC5">
        <w:t>Pension Fund Financial Statements for the year ended 31 March 20</w:t>
      </w:r>
      <w:r w:rsidR="00E2344F">
        <w:t>21</w:t>
      </w:r>
      <w:r>
        <w:t xml:space="preserve"> are enclosed as appendix 1.</w:t>
      </w:r>
    </w:p>
    <w:p w14:paraId="6997DF30" w14:textId="77777777" w:rsidR="00E8111D" w:rsidRDefault="00E8111D" w:rsidP="00E8111D">
      <w:pPr>
        <w:pStyle w:val="ListParagraph"/>
      </w:pPr>
    </w:p>
    <w:p w14:paraId="5F981CDB" w14:textId="1F52FE67" w:rsidR="00E8111D" w:rsidRDefault="00E8111D" w:rsidP="00E2344F">
      <w:pPr>
        <w:numPr>
          <w:ilvl w:val="0"/>
          <w:numId w:val="16"/>
        </w:numPr>
        <w:tabs>
          <w:tab w:val="clear" w:pos="584"/>
          <w:tab w:val="num" w:pos="284"/>
        </w:tabs>
        <w:ind w:left="284" w:hanging="284"/>
        <w:jc w:val="both"/>
      </w:pPr>
      <w:r>
        <w:t xml:space="preserve">The Committee should </w:t>
      </w:r>
      <w:r w:rsidR="00534BAA">
        <w:t>be aware</w:t>
      </w:r>
      <w:r>
        <w:t xml:space="preserve"> that Note 23 is incomplete, as information from the AVC providers is still awaited</w:t>
      </w:r>
      <w:r w:rsidR="00534BAA">
        <w:t xml:space="preserve"> at the time of writing this report</w:t>
      </w:r>
      <w:r>
        <w:t>. This does not affect the Pension Fund’s key financial statements as scheme members’ AVC’s are held and invested outside of the Fund.</w:t>
      </w:r>
    </w:p>
    <w:p w14:paraId="0B6349A3" w14:textId="77777777" w:rsidR="007808A7" w:rsidRDefault="007808A7" w:rsidP="007808A7">
      <w:pPr>
        <w:ind w:left="284"/>
        <w:jc w:val="both"/>
      </w:pPr>
    </w:p>
    <w:p w14:paraId="2D829199" w14:textId="77777777" w:rsidR="00E2344F" w:rsidRPr="002F0E81" w:rsidRDefault="00E2344F" w:rsidP="00E2344F">
      <w:pPr>
        <w:numPr>
          <w:ilvl w:val="0"/>
          <w:numId w:val="16"/>
        </w:numPr>
        <w:tabs>
          <w:tab w:val="clear" w:pos="584"/>
          <w:tab w:val="num" w:pos="284"/>
        </w:tabs>
        <w:ind w:left="284" w:hanging="284"/>
        <w:rPr>
          <w:rFonts w:cs="Arial"/>
          <w:bCs/>
          <w:szCs w:val="24"/>
        </w:rPr>
      </w:pPr>
      <w:r w:rsidRPr="002F0E81">
        <w:rPr>
          <w:rFonts w:cs="Arial"/>
          <w:bCs/>
          <w:szCs w:val="24"/>
        </w:rPr>
        <w:t>To assist in the Committee’s consideration of this matter they are advised of the following key points:</w:t>
      </w:r>
    </w:p>
    <w:p w14:paraId="05185A5A" w14:textId="77777777" w:rsidR="00E2344F" w:rsidRPr="00B26886" w:rsidRDefault="00E2344F" w:rsidP="00E2344F">
      <w:pPr>
        <w:jc w:val="both"/>
        <w:rPr>
          <w:rFonts w:cs="Arial"/>
          <w:bCs/>
          <w:szCs w:val="24"/>
          <w:highlight w:val="yellow"/>
        </w:rPr>
      </w:pPr>
    </w:p>
    <w:p w14:paraId="124ED1EA" w14:textId="729A7F97" w:rsidR="00E2344F" w:rsidRPr="00F22AA0" w:rsidRDefault="00F22AA0" w:rsidP="00E2344F">
      <w:pPr>
        <w:pStyle w:val="ListParagraph"/>
        <w:numPr>
          <w:ilvl w:val="0"/>
          <w:numId w:val="17"/>
        </w:numPr>
        <w:jc w:val="both"/>
        <w:rPr>
          <w:bCs/>
          <w:sz w:val="24"/>
          <w:szCs w:val="24"/>
          <w:u w:val="single"/>
        </w:rPr>
      </w:pPr>
      <w:r>
        <w:rPr>
          <w:bCs/>
          <w:sz w:val="24"/>
          <w:szCs w:val="24"/>
          <w:u w:val="single"/>
        </w:rPr>
        <w:t>Fund Revenue Account</w:t>
      </w:r>
    </w:p>
    <w:p w14:paraId="74D7BFB8" w14:textId="77777777" w:rsidR="00E2344F" w:rsidRPr="00B26886" w:rsidRDefault="00E2344F" w:rsidP="00E2344F">
      <w:pPr>
        <w:jc w:val="both"/>
        <w:rPr>
          <w:rFonts w:cs="Arial"/>
          <w:bCs/>
          <w:szCs w:val="24"/>
          <w:highlight w:val="yellow"/>
          <w:u w:val="single"/>
        </w:rPr>
      </w:pPr>
    </w:p>
    <w:p w14:paraId="13E2DB26" w14:textId="077AB9A9" w:rsidR="00E2344F" w:rsidRPr="00F22AA0" w:rsidRDefault="00E2344F" w:rsidP="00E2344F">
      <w:pPr>
        <w:ind w:left="720"/>
        <w:rPr>
          <w:rFonts w:cs="Arial"/>
          <w:bCs/>
          <w:szCs w:val="24"/>
        </w:rPr>
      </w:pPr>
      <w:r w:rsidRPr="00F22AA0">
        <w:rPr>
          <w:rFonts w:cs="Arial"/>
          <w:bCs/>
          <w:szCs w:val="24"/>
        </w:rPr>
        <w:t>During the year</w:t>
      </w:r>
      <w:r w:rsidR="00F22AA0">
        <w:rPr>
          <w:rFonts w:cs="Arial"/>
          <w:bCs/>
          <w:szCs w:val="24"/>
        </w:rPr>
        <w:t xml:space="preserve"> 2020-21,</w:t>
      </w:r>
      <w:r w:rsidRPr="00F22AA0">
        <w:rPr>
          <w:rFonts w:cs="Arial"/>
          <w:bCs/>
          <w:szCs w:val="24"/>
        </w:rPr>
        <w:t xml:space="preserve"> the net assets of the Fund </w:t>
      </w:r>
      <w:r w:rsidR="000967C9">
        <w:rPr>
          <w:rFonts w:cs="Arial"/>
          <w:bCs/>
          <w:szCs w:val="24"/>
        </w:rPr>
        <w:t>in</w:t>
      </w:r>
      <w:r w:rsidRPr="00F22AA0">
        <w:rPr>
          <w:rFonts w:cs="Arial"/>
          <w:bCs/>
          <w:szCs w:val="24"/>
        </w:rPr>
        <w:t>creased from £</w:t>
      </w:r>
      <w:r w:rsidR="00F22AA0">
        <w:rPr>
          <w:rFonts w:cs="Arial"/>
          <w:bCs/>
          <w:szCs w:val="24"/>
        </w:rPr>
        <w:t>778</w:t>
      </w:r>
      <w:r w:rsidRPr="00F22AA0">
        <w:rPr>
          <w:rFonts w:cs="Arial"/>
          <w:bCs/>
          <w:szCs w:val="24"/>
        </w:rPr>
        <w:t>m to £</w:t>
      </w:r>
      <w:r w:rsidR="00F22AA0">
        <w:rPr>
          <w:rFonts w:cs="Arial"/>
          <w:bCs/>
          <w:szCs w:val="24"/>
        </w:rPr>
        <w:t>96</w:t>
      </w:r>
      <w:r w:rsidRPr="00F22AA0">
        <w:rPr>
          <w:rFonts w:cs="Arial"/>
          <w:bCs/>
          <w:szCs w:val="24"/>
        </w:rPr>
        <w:t>8m. This reflects the</w:t>
      </w:r>
      <w:r w:rsidR="00F22AA0">
        <w:rPr>
          <w:rFonts w:cs="Arial"/>
          <w:bCs/>
          <w:szCs w:val="24"/>
        </w:rPr>
        <w:t xml:space="preserve"> recovery of financial and investment</w:t>
      </w:r>
      <w:r w:rsidRPr="00F22AA0">
        <w:rPr>
          <w:rFonts w:cs="Arial"/>
          <w:bCs/>
          <w:szCs w:val="24"/>
        </w:rPr>
        <w:t xml:space="preserve"> markets which took place </w:t>
      </w:r>
      <w:r w:rsidR="00F22AA0">
        <w:rPr>
          <w:rFonts w:cs="Arial"/>
          <w:bCs/>
          <w:szCs w:val="24"/>
        </w:rPr>
        <w:t xml:space="preserve">following the large fall </w:t>
      </w:r>
      <w:r w:rsidRPr="00F22AA0">
        <w:rPr>
          <w:rFonts w:cs="Arial"/>
          <w:bCs/>
          <w:szCs w:val="24"/>
        </w:rPr>
        <w:t xml:space="preserve">in the last quarter of the </w:t>
      </w:r>
      <w:r w:rsidR="00F22AA0">
        <w:rPr>
          <w:rFonts w:cs="Arial"/>
          <w:bCs/>
          <w:szCs w:val="24"/>
        </w:rPr>
        <w:t xml:space="preserve">previous financial </w:t>
      </w:r>
      <w:r w:rsidRPr="00F22AA0">
        <w:rPr>
          <w:rFonts w:cs="Arial"/>
          <w:bCs/>
          <w:szCs w:val="24"/>
        </w:rPr>
        <w:t>year as the Covid-19 pandemic developed.</w:t>
      </w:r>
    </w:p>
    <w:p w14:paraId="00FE0A77" w14:textId="77777777" w:rsidR="00E2344F" w:rsidRPr="00B26886" w:rsidRDefault="00E2344F" w:rsidP="00E2344F">
      <w:pPr>
        <w:rPr>
          <w:rFonts w:cs="Arial"/>
          <w:bCs/>
          <w:szCs w:val="24"/>
          <w:highlight w:val="yellow"/>
        </w:rPr>
      </w:pPr>
    </w:p>
    <w:p w14:paraId="2CE4198D" w14:textId="77777777" w:rsidR="00E2344F" w:rsidRPr="00F22AA0" w:rsidRDefault="00E2344F" w:rsidP="00E2344F">
      <w:pPr>
        <w:pStyle w:val="ListParagraph"/>
        <w:numPr>
          <w:ilvl w:val="0"/>
          <w:numId w:val="17"/>
        </w:numPr>
        <w:jc w:val="both"/>
        <w:rPr>
          <w:bCs/>
          <w:sz w:val="24"/>
          <w:szCs w:val="24"/>
        </w:rPr>
      </w:pPr>
      <w:r w:rsidRPr="00F22AA0">
        <w:rPr>
          <w:bCs/>
          <w:sz w:val="24"/>
          <w:szCs w:val="24"/>
        </w:rPr>
        <w:t>The Harrow annual return performance has been as follows:</w:t>
      </w:r>
    </w:p>
    <w:p w14:paraId="45B4F10B" w14:textId="77777777" w:rsidR="00E2344F" w:rsidRPr="00B26886" w:rsidRDefault="00E2344F" w:rsidP="00E2344F">
      <w:pPr>
        <w:jc w:val="both"/>
        <w:rPr>
          <w:rFonts w:cs="Arial"/>
          <w:bCs/>
          <w:szCs w:val="24"/>
          <w:highlight w:val="yellow"/>
        </w:rPr>
      </w:pPr>
    </w:p>
    <w:p w14:paraId="49900887" w14:textId="77777777" w:rsidR="00E2344F" w:rsidRPr="006F6D50" w:rsidRDefault="00E2344F" w:rsidP="00E2344F">
      <w:pPr>
        <w:jc w:val="both"/>
        <w:rPr>
          <w:rFonts w:cs="Arial"/>
          <w:bCs/>
          <w:szCs w:val="24"/>
        </w:rPr>
      </w:pPr>
      <w:r w:rsidRPr="006F6D50">
        <w:rPr>
          <w:rFonts w:cs="Arial"/>
          <w:bCs/>
          <w:szCs w:val="24"/>
        </w:rPr>
        <w:t xml:space="preserve">                                            Annual Performance (%)         Benchmark (%)</w:t>
      </w:r>
    </w:p>
    <w:p w14:paraId="35A3F6D0" w14:textId="77777777" w:rsidR="00E2344F" w:rsidRPr="006F6D50" w:rsidRDefault="00E2344F" w:rsidP="00E2344F">
      <w:pPr>
        <w:jc w:val="both"/>
        <w:rPr>
          <w:rFonts w:cs="Arial"/>
          <w:bCs/>
          <w:szCs w:val="24"/>
        </w:rPr>
      </w:pPr>
    </w:p>
    <w:p w14:paraId="6E40663F" w14:textId="0B898B2A" w:rsidR="00E2344F" w:rsidRPr="006F6D50" w:rsidRDefault="00E2344F" w:rsidP="00E2344F">
      <w:pPr>
        <w:jc w:val="both"/>
        <w:rPr>
          <w:rFonts w:cs="Arial"/>
          <w:bCs/>
          <w:szCs w:val="24"/>
        </w:rPr>
      </w:pPr>
      <w:r w:rsidRPr="006F6D50">
        <w:rPr>
          <w:rFonts w:cs="Arial"/>
          <w:bCs/>
          <w:szCs w:val="24"/>
        </w:rPr>
        <w:t xml:space="preserve">           1 year                                     </w:t>
      </w:r>
      <w:r w:rsidR="006F6D50" w:rsidRPr="006F6D50">
        <w:rPr>
          <w:rFonts w:cs="Arial"/>
          <w:bCs/>
          <w:szCs w:val="24"/>
        </w:rPr>
        <w:t>24.9</w:t>
      </w:r>
      <w:r w:rsidRPr="006F6D50">
        <w:rPr>
          <w:rFonts w:cs="Arial"/>
          <w:bCs/>
          <w:szCs w:val="24"/>
        </w:rPr>
        <w:t xml:space="preserve">                                   </w:t>
      </w:r>
      <w:r w:rsidR="006F6D50" w:rsidRPr="006F6D50">
        <w:rPr>
          <w:rFonts w:cs="Arial"/>
          <w:bCs/>
          <w:szCs w:val="24"/>
        </w:rPr>
        <w:t xml:space="preserve"> 23.9</w:t>
      </w:r>
    </w:p>
    <w:p w14:paraId="379F732D" w14:textId="763C8A10" w:rsidR="00E2344F" w:rsidRPr="006F6D50" w:rsidRDefault="00E2344F" w:rsidP="00E2344F">
      <w:pPr>
        <w:jc w:val="both"/>
        <w:rPr>
          <w:rFonts w:cs="Arial"/>
          <w:bCs/>
          <w:szCs w:val="24"/>
        </w:rPr>
      </w:pPr>
      <w:r w:rsidRPr="006F6D50">
        <w:rPr>
          <w:rFonts w:cs="Arial"/>
          <w:bCs/>
          <w:szCs w:val="24"/>
        </w:rPr>
        <w:t xml:space="preserve">           3 years                                     </w:t>
      </w:r>
      <w:r w:rsidR="006F6D50" w:rsidRPr="006F6D50">
        <w:rPr>
          <w:rFonts w:cs="Arial"/>
          <w:bCs/>
          <w:szCs w:val="24"/>
        </w:rPr>
        <w:t>6.3</w:t>
      </w:r>
      <w:r w:rsidRPr="006F6D50">
        <w:rPr>
          <w:rFonts w:cs="Arial"/>
          <w:bCs/>
          <w:szCs w:val="24"/>
        </w:rPr>
        <w:t xml:space="preserve">                                      </w:t>
      </w:r>
      <w:r w:rsidR="006F6D50" w:rsidRPr="006F6D50">
        <w:rPr>
          <w:rFonts w:cs="Arial"/>
          <w:bCs/>
          <w:szCs w:val="24"/>
        </w:rPr>
        <w:t>8.5</w:t>
      </w:r>
    </w:p>
    <w:p w14:paraId="7B125B96" w14:textId="32A09065" w:rsidR="00E2344F" w:rsidRPr="006F6D50" w:rsidRDefault="00E2344F" w:rsidP="00E2344F">
      <w:pPr>
        <w:jc w:val="both"/>
        <w:rPr>
          <w:rFonts w:cs="Arial"/>
          <w:bCs/>
          <w:szCs w:val="24"/>
        </w:rPr>
      </w:pPr>
      <w:r w:rsidRPr="006F6D50">
        <w:rPr>
          <w:rFonts w:cs="Arial"/>
          <w:bCs/>
          <w:szCs w:val="24"/>
        </w:rPr>
        <w:t xml:space="preserve">           5 years                                     </w:t>
      </w:r>
      <w:r w:rsidR="006F6D50" w:rsidRPr="006F6D50">
        <w:rPr>
          <w:rFonts w:cs="Arial"/>
          <w:bCs/>
          <w:szCs w:val="24"/>
        </w:rPr>
        <w:t>9.1</w:t>
      </w:r>
      <w:r w:rsidRPr="006F6D50">
        <w:rPr>
          <w:rFonts w:cs="Arial"/>
          <w:bCs/>
          <w:szCs w:val="24"/>
        </w:rPr>
        <w:t xml:space="preserve">                                    </w:t>
      </w:r>
      <w:r w:rsidR="006F6D50" w:rsidRPr="006F6D50">
        <w:rPr>
          <w:rFonts w:cs="Arial"/>
          <w:bCs/>
          <w:szCs w:val="24"/>
        </w:rPr>
        <w:t>10.6</w:t>
      </w:r>
    </w:p>
    <w:p w14:paraId="0A508C52" w14:textId="54D04736" w:rsidR="00E2344F" w:rsidRDefault="00E2344F" w:rsidP="00E2344F">
      <w:pPr>
        <w:jc w:val="both"/>
        <w:rPr>
          <w:rFonts w:cs="Arial"/>
          <w:bCs/>
          <w:szCs w:val="24"/>
          <w:highlight w:val="yellow"/>
          <w:u w:val="single"/>
        </w:rPr>
      </w:pPr>
    </w:p>
    <w:p w14:paraId="741F6FD2" w14:textId="2B9BC89F" w:rsidR="006F6D50" w:rsidRDefault="006F6D50" w:rsidP="00E8111D">
      <w:pPr>
        <w:ind w:left="720"/>
        <w:jc w:val="both"/>
        <w:rPr>
          <w:rFonts w:cs="Arial"/>
          <w:bCs/>
          <w:szCs w:val="24"/>
          <w:highlight w:val="yellow"/>
          <w:u w:val="single"/>
        </w:rPr>
      </w:pPr>
      <w:r w:rsidRPr="006F6D50">
        <w:rPr>
          <w:rFonts w:cs="Arial"/>
          <w:bCs/>
          <w:szCs w:val="24"/>
        </w:rPr>
        <w:t xml:space="preserve">The </w:t>
      </w:r>
      <w:r>
        <w:rPr>
          <w:rFonts w:cs="Arial"/>
          <w:bCs/>
          <w:szCs w:val="24"/>
        </w:rPr>
        <w:t xml:space="preserve">outperformance against benchmark in 2021-22 follows a follows a significantly worse negative performance in 2019-20 (Fund performance of   -8.2% compared with a benchmark of -3.2%). The 2019-20 position is reflected in the 3 and 5 year figures. </w:t>
      </w:r>
      <w:r>
        <w:rPr>
          <w:rFonts w:cs="Arial"/>
          <w:bCs/>
          <w:szCs w:val="24"/>
          <w:highlight w:val="yellow"/>
          <w:u w:val="single"/>
        </w:rPr>
        <w:br w:type="page"/>
      </w:r>
    </w:p>
    <w:p w14:paraId="2BC83873" w14:textId="77777777" w:rsidR="006F6D50" w:rsidRPr="00B26886" w:rsidRDefault="006F6D50" w:rsidP="006F6D50">
      <w:pPr>
        <w:ind w:left="720"/>
        <w:jc w:val="both"/>
        <w:rPr>
          <w:rFonts w:cs="Arial"/>
          <w:bCs/>
          <w:szCs w:val="24"/>
          <w:highlight w:val="yellow"/>
          <w:u w:val="single"/>
        </w:rPr>
      </w:pPr>
    </w:p>
    <w:p w14:paraId="63ADE5D8" w14:textId="3068AD6E" w:rsidR="00E2344F" w:rsidRPr="00F22AA0" w:rsidRDefault="00E2344F" w:rsidP="00E2344F">
      <w:pPr>
        <w:pStyle w:val="ListParagraph"/>
        <w:numPr>
          <w:ilvl w:val="0"/>
          <w:numId w:val="17"/>
        </w:numPr>
        <w:jc w:val="both"/>
        <w:rPr>
          <w:bCs/>
          <w:szCs w:val="24"/>
          <w:u w:val="single"/>
        </w:rPr>
      </w:pPr>
      <w:r w:rsidRPr="00F22AA0">
        <w:rPr>
          <w:bCs/>
          <w:sz w:val="24"/>
          <w:szCs w:val="24"/>
          <w:u w:val="single"/>
        </w:rPr>
        <w:t>Accounts for year ended 31 March 202</w:t>
      </w:r>
      <w:r w:rsidR="00F22AA0" w:rsidRPr="00F22AA0">
        <w:rPr>
          <w:bCs/>
          <w:sz w:val="24"/>
          <w:szCs w:val="24"/>
          <w:u w:val="single"/>
        </w:rPr>
        <w:t>1</w:t>
      </w:r>
      <w:r w:rsidRPr="00F22AA0">
        <w:rPr>
          <w:bCs/>
          <w:sz w:val="24"/>
          <w:szCs w:val="24"/>
          <w:u w:val="single"/>
        </w:rPr>
        <w:t xml:space="preserve"> </w:t>
      </w:r>
    </w:p>
    <w:p w14:paraId="21578BA1" w14:textId="60716A99" w:rsidR="00E2344F" w:rsidRPr="00F22AA0" w:rsidRDefault="00E2344F" w:rsidP="00E2344F">
      <w:pPr>
        <w:jc w:val="both"/>
        <w:rPr>
          <w:rFonts w:cs="Arial"/>
          <w:bCs/>
          <w:szCs w:val="24"/>
        </w:rPr>
      </w:pPr>
      <w:r w:rsidRPr="00F22AA0">
        <w:rPr>
          <w:rFonts w:cs="Arial"/>
          <w:bCs/>
          <w:szCs w:val="24"/>
        </w:rPr>
        <w:t xml:space="preserve">                                                                                                               £m</w:t>
      </w:r>
    </w:p>
    <w:p w14:paraId="36945224" w14:textId="445B0794" w:rsidR="00E2344F" w:rsidRPr="00F22AA0" w:rsidRDefault="00E2344F" w:rsidP="00E2344F">
      <w:pPr>
        <w:jc w:val="both"/>
        <w:rPr>
          <w:rFonts w:cs="Arial"/>
          <w:bCs/>
          <w:szCs w:val="24"/>
        </w:rPr>
      </w:pPr>
      <w:r w:rsidRPr="00F22AA0">
        <w:rPr>
          <w:rFonts w:cs="Arial"/>
          <w:bCs/>
          <w:szCs w:val="24"/>
        </w:rPr>
        <w:t>Contributions by members and employers (including transfers)           -3</w:t>
      </w:r>
      <w:r w:rsidR="00F22AA0" w:rsidRPr="00F22AA0">
        <w:rPr>
          <w:rFonts w:cs="Arial"/>
          <w:bCs/>
          <w:szCs w:val="24"/>
        </w:rPr>
        <w:t>6.8</w:t>
      </w:r>
    </w:p>
    <w:p w14:paraId="732000D2" w14:textId="68791025" w:rsidR="00E2344F" w:rsidRPr="00F22AA0" w:rsidRDefault="00E2344F" w:rsidP="00E2344F">
      <w:pPr>
        <w:jc w:val="both"/>
        <w:rPr>
          <w:rFonts w:cs="Arial"/>
          <w:bCs/>
          <w:szCs w:val="24"/>
        </w:rPr>
      </w:pPr>
      <w:r w:rsidRPr="00F22AA0">
        <w:rPr>
          <w:rFonts w:cs="Arial"/>
          <w:bCs/>
          <w:szCs w:val="24"/>
        </w:rPr>
        <w:t>Benefits paid</w:t>
      </w:r>
      <w:r w:rsidRPr="00F22AA0">
        <w:rPr>
          <w:rFonts w:cs="Arial"/>
          <w:bCs/>
          <w:szCs w:val="24"/>
        </w:rPr>
        <w:tab/>
        <w:t>(including transfers)</w:t>
      </w:r>
      <w:r w:rsidRPr="00F22AA0">
        <w:rPr>
          <w:rFonts w:cs="Arial"/>
          <w:bCs/>
          <w:szCs w:val="24"/>
        </w:rPr>
        <w:tab/>
      </w:r>
      <w:r w:rsidRPr="00F22AA0">
        <w:rPr>
          <w:rFonts w:cs="Arial"/>
          <w:bCs/>
          <w:szCs w:val="24"/>
        </w:rPr>
        <w:tab/>
      </w:r>
      <w:r w:rsidRPr="00F22AA0">
        <w:rPr>
          <w:rFonts w:cs="Arial"/>
          <w:bCs/>
          <w:szCs w:val="24"/>
        </w:rPr>
        <w:tab/>
      </w:r>
      <w:r w:rsidRPr="00F22AA0">
        <w:rPr>
          <w:rFonts w:cs="Arial"/>
          <w:bCs/>
          <w:szCs w:val="24"/>
        </w:rPr>
        <w:tab/>
      </w:r>
      <w:r w:rsidRPr="00F22AA0">
        <w:rPr>
          <w:rFonts w:cs="Arial"/>
          <w:bCs/>
          <w:szCs w:val="24"/>
        </w:rPr>
        <w:tab/>
        <w:t xml:space="preserve">              3</w:t>
      </w:r>
      <w:r w:rsidR="00F22AA0" w:rsidRPr="00F22AA0">
        <w:rPr>
          <w:rFonts w:cs="Arial"/>
          <w:bCs/>
          <w:szCs w:val="24"/>
        </w:rPr>
        <w:t>9.5</w:t>
      </w:r>
    </w:p>
    <w:p w14:paraId="2DCC7F03" w14:textId="79C32207" w:rsidR="00E2344F" w:rsidRPr="00F22AA0" w:rsidRDefault="00E2344F" w:rsidP="00E2344F">
      <w:pPr>
        <w:jc w:val="both"/>
        <w:rPr>
          <w:rFonts w:cs="Arial"/>
          <w:bCs/>
          <w:szCs w:val="24"/>
        </w:rPr>
      </w:pPr>
      <w:r w:rsidRPr="00F22AA0">
        <w:rPr>
          <w:rFonts w:cs="Arial"/>
          <w:bCs/>
          <w:szCs w:val="24"/>
        </w:rPr>
        <w:t>Investment income                                                                                  -</w:t>
      </w:r>
      <w:r w:rsidR="00F22AA0" w:rsidRPr="00F22AA0">
        <w:rPr>
          <w:rFonts w:cs="Arial"/>
          <w:bCs/>
          <w:szCs w:val="24"/>
        </w:rPr>
        <w:t>6.7</w:t>
      </w:r>
      <w:r w:rsidRPr="00F22AA0">
        <w:rPr>
          <w:rFonts w:cs="Arial"/>
          <w:bCs/>
          <w:szCs w:val="24"/>
        </w:rPr>
        <w:t xml:space="preserve">             </w:t>
      </w:r>
    </w:p>
    <w:p w14:paraId="19316059" w14:textId="54C0CB6B" w:rsidR="00E2344F" w:rsidRPr="00F22AA0" w:rsidRDefault="00E2344F" w:rsidP="00E2344F">
      <w:pPr>
        <w:rPr>
          <w:szCs w:val="24"/>
        </w:rPr>
      </w:pPr>
      <w:r w:rsidRPr="00F22AA0">
        <w:rPr>
          <w:szCs w:val="24"/>
        </w:rPr>
        <w:t>Management expenses (including fees charged by                                 investment managers of £</w:t>
      </w:r>
      <w:r w:rsidR="00EA0AE0">
        <w:rPr>
          <w:szCs w:val="24"/>
        </w:rPr>
        <w:t>3.8m</w:t>
      </w:r>
      <w:r w:rsidRPr="00F22AA0">
        <w:rPr>
          <w:szCs w:val="24"/>
        </w:rPr>
        <w:t xml:space="preserve">) </w:t>
      </w:r>
      <w:r w:rsidRPr="00F22AA0">
        <w:rPr>
          <w:szCs w:val="24"/>
        </w:rPr>
        <w:tab/>
      </w:r>
      <w:r w:rsidRPr="00F22AA0">
        <w:rPr>
          <w:szCs w:val="24"/>
        </w:rPr>
        <w:tab/>
      </w:r>
      <w:r w:rsidRPr="00F22AA0">
        <w:rPr>
          <w:szCs w:val="24"/>
        </w:rPr>
        <w:tab/>
      </w:r>
      <w:r w:rsidRPr="00F22AA0">
        <w:rPr>
          <w:szCs w:val="24"/>
        </w:rPr>
        <w:tab/>
      </w:r>
      <w:r w:rsidRPr="00F22AA0">
        <w:rPr>
          <w:szCs w:val="24"/>
        </w:rPr>
        <w:tab/>
      </w:r>
      <w:r w:rsidRPr="00F22AA0">
        <w:rPr>
          <w:szCs w:val="24"/>
        </w:rPr>
        <w:tab/>
        <w:t xml:space="preserve">      5.</w:t>
      </w:r>
      <w:r w:rsidR="00F22AA0" w:rsidRPr="00F22AA0">
        <w:rPr>
          <w:szCs w:val="24"/>
        </w:rPr>
        <w:t>2</w:t>
      </w:r>
      <w:r w:rsidRPr="00F22AA0">
        <w:rPr>
          <w:szCs w:val="24"/>
        </w:rPr>
        <w:t xml:space="preserve">                                                     </w:t>
      </w:r>
    </w:p>
    <w:p w14:paraId="1649EA09" w14:textId="62C2A644" w:rsidR="00E2344F" w:rsidRPr="00F22AA0" w:rsidRDefault="00F22AA0" w:rsidP="00F22AA0">
      <w:pPr>
        <w:rPr>
          <w:szCs w:val="24"/>
        </w:rPr>
      </w:pPr>
      <w:r w:rsidRPr="00F22AA0">
        <w:rPr>
          <w:szCs w:val="24"/>
        </w:rPr>
        <w:t>Profits on sales an increase</w:t>
      </w:r>
      <w:r w:rsidR="00E2344F" w:rsidRPr="00F22AA0">
        <w:rPr>
          <w:szCs w:val="24"/>
        </w:rPr>
        <w:t xml:space="preserve"> in market value of investments               </w:t>
      </w:r>
      <w:r w:rsidRPr="00F22AA0">
        <w:rPr>
          <w:szCs w:val="24"/>
        </w:rPr>
        <w:t>-191.4</w:t>
      </w:r>
    </w:p>
    <w:p w14:paraId="2CA41B7C" w14:textId="77777777" w:rsidR="00E2344F" w:rsidRPr="00B26886" w:rsidRDefault="00E2344F" w:rsidP="00E2344F">
      <w:pPr>
        <w:jc w:val="both"/>
        <w:rPr>
          <w:szCs w:val="24"/>
          <w:highlight w:val="yellow"/>
        </w:rPr>
      </w:pPr>
    </w:p>
    <w:p w14:paraId="77CA7540" w14:textId="5B41CA02" w:rsidR="00E2344F" w:rsidRPr="006F6D50" w:rsidRDefault="00E2344F" w:rsidP="00E2344F">
      <w:pPr>
        <w:pStyle w:val="ListParagraph"/>
        <w:numPr>
          <w:ilvl w:val="0"/>
          <w:numId w:val="17"/>
        </w:numPr>
        <w:jc w:val="both"/>
        <w:rPr>
          <w:bCs/>
          <w:szCs w:val="24"/>
          <w:u w:val="single"/>
        </w:rPr>
      </w:pPr>
      <w:r w:rsidRPr="006F6D50">
        <w:rPr>
          <w:bCs/>
          <w:sz w:val="24"/>
          <w:szCs w:val="24"/>
          <w:u w:val="single"/>
        </w:rPr>
        <w:t xml:space="preserve">Scheme Overview </w:t>
      </w:r>
    </w:p>
    <w:p w14:paraId="05EF831A" w14:textId="77777777" w:rsidR="006F6D50" w:rsidRPr="006F6D50" w:rsidRDefault="006F6D50" w:rsidP="006F6D50">
      <w:pPr>
        <w:pStyle w:val="ListParagraph"/>
        <w:jc w:val="both"/>
        <w:rPr>
          <w:bCs/>
          <w:szCs w:val="24"/>
          <w:u w:val="single"/>
        </w:rPr>
      </w:pPr>
    </w:p>
    <w:p w14:paraId="2D00FFCD" w14:textId="277873C9" w:rsidR="00E2344F" w:rsidRPr="006F6D50" w:rsidRDefault="00E2344F" w:rsidP="00E2344F">
      <w:pPr>
        <w:jc w:val="both"/>
        <w:rPr>
          <w:rFonts w:cs="Arial"/>
          <w:bCs/>
          <w:szCs w:val="24"/>
        </w:rPr>
      </w:pPr>
      <w:r w:rsidRPr="006F6D50">
        <w:rPr>
          <w:rFonts w:cs="Arial"/>
          <w:bCs/>
          <w:szCs w:val="24"/>
        </w:rPr>
        <w:t xml:space="preserve">Number of pensioners </w:t>
      </w:r>
      <w:r w:rsidR="006F6D50" w:rsidRPr="006F6D50">
        <w:rPr>
          <w:rFonts w:cs="Arial"/>
          <w:bCs/>
          <w:szCs w:val="24"/>
        </w:rPr>
        <w:t xml:space="preserve">has </w:t>
      </w:r>
      <w:r w:rsidRPr="006F6D50">
        <w:rPr>
          <w:rFonts w:cs="Arial"/>
          <w:bCs/>
          <w:szCs w:val="24"/>
        </w:rPr>
        <w:t>increased from 5,</w:t>
      </w:r>
      <w:r w:rsidR="006F6D50" w:rsidRPr="006F6D50">
        <w:rPr>
          <w:rFonts w:cs="Arial"/>
          <w:bCs/>
          <w:szCs w:val="24"/>
        </w:rPr>
        <w:t>750</w:t>
      </w:r>
      <w:r w:rsidRPr="006F6D50">
        <w:rPr>
          <w:rFonts w:cs="Arial"/>
          <w:bCs/>
          <w:szCs w:val="24"/>
        </w:rPr>
        <w:t xml:space="preserve"> in 201</w:t>
      </w:r>
      <w:r w:rsidR="006F6D50" w:rsidRPr="006F6D50">
        <w:rPr>
          <w:rFonts w:cs="Arial"/>
          <w:bCs/>
          <w:szCs w:val="24"/>
        </w:rPr>
        <w:t>7-18</w:t>
      </w:r>
      <w:r w:rsidRPr="006F6D50">
        <w:rPr>
          <w:rFonts w:cs="Arial"/>
          <w:bCs/>
          <w:szCs w:val="24"/>
        </w:rPr>
        <w:t xml:space="preserve"> to </w:t>
      </w:r>
      <w:r w:rsidR="006F6D50" w:rsidRPr="006F6D50">
        <w:rPr>
          <w:rFonts w:cs="Arial"/>
          <w:bCs/>
          <w:szCs w:val="24"/>
        </w:rPr>
        <w:t>6,182</w:t>
      </w:r>
      <w:r w:rsidRPr="006F6D50">
        <w:rPr>
          <w:rFonts w:cs="Arial"/>
          <w:bCs/>
          <w:szCs w:val="24"/>
        </w:rPr>
        <w:t xml:space="preserve"> in </w:t>
      </w:r>
      <w:r w:rsidR="006F6D50" w:rsidRPr="006F6D50">
        <w:rPr>
          <w:rFonts w:cs="Arial"/>
          <w:bCs/>
          <w:szCs w:val="24"/>
        </w:rPr>
        <w:t>2020-21</w:t>
      </w:r>
      <w:r w:rsidRPr="006F6D50">
        <w:rPr>
          <w:rFonts w:cs="Arial"/>
          <w:bCs/>
          <w:szCs w:val="24"/>
        </w:rPr>
        <w:t>.</w:t>
      </w:r>
    </w:p>
    <w:p w14:paraId="1A623683" w14:textId="4B3B3386" w:rsidR="00E2344F" w:rsidRPr="006F6D50" w:rsidRDefault="00E2344F" w:rsidP="00E2344F">
      <w:pPr>
        <w:jc w:val="both"/>
        <w:rPr>
          <w:rFonts w:cs="Arial"/>
          <w:bCs/>
          <w:szCs w:val="24"/>
        </w:rPr>
      </w:pPr>
      <w:r w:rsidRPr="006F6D50">
        <w:rPr>
          <w:rFonts w:cs="Arial"/>
          <w:bCs/>
          <w:szCs w:val="24"/>
        </w:rPr>
        <w:t xml:space="preserve">Number of deferred pensioners </w:t>
      </w:r>
      <w:r w:rsidR="006F6D50" w:rsidRPr="006F6D50">
        <w:rPr>
          <w:rFonts w:cs="Arial"/>
          <w:bCs/>
          <w:szCs w:val="24"/>
        </w:rPr>
        <w:t xml:space="preserve">has </w:t>
      </w:r>
      <w:r w:rsidRPr="006F6D50">
        <w:rPr>
          <w:rFonts w:cs="Arial"/>
          <w:bCs/>
          <w:szCs w:val="24"/>
        </w:rPr>
        <w:t xml:space="preserve">increased from </w:t>
      </w:r>
      <w:r w:rsidR="006F6D50" w:rsidRPr="006F6D50">
        <w:rPr>
          <w:rFonts w:cs="Arial"/>
          <w:bCs/>
          <w:szCs w:val="24"/>
        </w:rPr>
        <w:t>7,115</w:t>
      </w:r>
      <w:r w:rsidRPr="006F6D50">
        <w:rPr>
          <w:rFonts w:cs="Arial"/>
          <w:bCs/>
          <w:szCs w:val="24"/>
        </w:rPr>
        <w:t xml:space="preserve"> in 201</w:t>
      </w:r>
      <w:r w:rsidR="006F6D50" w:rsidRPr="006F6D50">
        <w:rPr>
          <w:rFonts w:cs="Arial"/>
          <w:bCs/>
          <w:szCs w:val="24"/>
        </w:rPr>
        <w:t>7</w:t>
      </w:r>
      <w:r w:rsidRPr="006F6D50">
        <w:rPr>
          <w:rFonts w:cs="Arial"/>
          <w:bCs/>
          <w:szCs w:val="24"/>
        </w:rPr>
        <w:t>-1</w:t>
      </w:r>
      <w:r w:rsidR="006F6D50" w:rsidRPr="006F6D50">
        <w:rPr>
          <w:rFonts w:cs="Arial"/>
          <w:bCs/>
          <w:szCs w:val="24"/>
        </w:rPr>
        <w:t>8</w:t>
      </w:r>
      <w:r w:rsidRPr="006F6D50">
        <w:rPr>
          <w:rFonts w:cs="Arial"/>
          <w:bCs/>
          <w:szCs w:val="24"/>
        </w:rPr>
        <w:t xml:space="preserve"> to </w:t>
      </w:r>
      <w:r w:rsidR="006F6D50" w:rsidRPr="006F6D50">
        <w:rPr>
          <w:rFonts w:cs="Arial"/>
          <w:bCs/>
          <w:szCs w:val="24"/>
        </w:rPr>
        <w:t>6,985</w:t>
      </w:r>
      <w:r w:rsidRPr="006F6D50">
        <w:rPr>
          <w:rFonts w:cs="Arial"/>
          <w:bCs/>
          <w:szCs w:val="24"/>
        </w:rPr>
        <w:t xml:space="preserve"> in 20</w:t>
      </w:r>
      <w:r w:rsidR="006F6D50" w:rsidRPr="006F6D50">
        <w:rPr>
          <w:rFonts w:cs="Arial"/>
          <w:bCs/>
          <w:szCs w:val="24"/>
        </w:rPr>
        <w:t>20-21</w:t>
      </w:r>
      <w:r w:rsidRPr="006F6D50">
        <w:rPr>
          <w:rFonts w:cs="Arial"/>
          <w:bCs/>
          <w:szCs w:val="24"/>
        </w:rPr>
        <w:t xml:space="preserve">. </w:t>
      </w:r>
    </w:p>
    <w:p w14:paraId="44D20DAA" w14:textId="2DD8A268" w:rsidR="00E2344F" w:rsidRPr="006F6D50" w:rsidRDefault="00E2344F" w:rsidP="00E2344F">
      <w:pPr>
        <w:jc w:val="both"/>
        <w:rPr>
          <w:rFonts w:cs="Arial"/>
          <w:bCs/>
          <w:szCs w:val="24"/>
        </w:rPr>
      </w:pPr>
      <w:r w:rsidRPr="006F6D50">
        <w:rPr>
          <w:rFonts w:cs="Arial"/>
          <w:bCs/>
          <w:szCs w:val="24"/>
        </w:rPr>
        <w:t>Number of active members decreased from 5,</w:t>
      </w:r>
      <w:r w:rsidR="006F6D50" w:rsidRPr="006F6D50">
        <w:rPr>
          <w:rFonts w:cs="Arial"/>
          <w:bCs/>
          <w:szCs w:val="24"/>
        </w:rPr>
        <w:t>537</w:t>
      </w:r>
      <w:r w:rsidRPr="006F6D50">
        <w:rPr>
          <w:rFonts w:cs="Arial"/>
          <w:bCs/>
          <w:szCs w:val="24"/>
        </w:rPr>
        <w:t xml:space="preserve"> in 201</w:t>
      </w:r>
      <w:r w:rsidR="006F6D50" w:rsidRPr="006F6D50">
        <w:rPr>
          <w:rFonts w:cs="Arial"/>
          <w:bCs/>
          <w:szCs w:val="24"/>
        </w:rPr>
        <w:t>7-18</w:t>
      </w:r>
      <w:r w:rsidRPr="006F6D50">
        <w:rPr>
          <w:rFonts w:cs="Arial"/>
          <w:bCs/>
          <w:szCs w:val="24"/>
        </w:rPr>
        <w:t xml:space="preserve"> to 5,410 in 20</w:t>
      </w:r>
      <w:r w:rsidR="006F6D50" w:rsidRPr="006F6D50">
        <w:rPr>
          <w:rFonts w:cs="Arial"/>
          <w:bCs/>
          <w:szCs w:val="24"/>
        </w:rPr>
        <w:t>20</w:t>
      </w:r>
      <w:r w:rsidRPr="006F6D50">
        <w:rPr>
          <w:rFonts w:cs="Arial"/>
          <w:bCs/>
          <w:szCs w:val="24"/>
        </w:rPr>
        <w:t>-20</w:t>
      </w:r>
      <w:r w:rsidR="006F6D50" w:rsidRPr="006F6D50">
        <w:rPr>
          <w:rFonts w:cs="Arial"/>
          <w:bCs/>
          <w:szCs w:val="24"/>
        </w:rPr>
        <w:t>21</w:t>
      </w:r>
      <w:r w:rsidRPr="006F6D50">
        <w:rPr>
          <w:rFonts w:cs="Arial"/>
          <w:bCs/>
          <w:szCs w:val="24"/>
        </w:rPr>
        <w:t>.</w:t>
      </w:r>
    </w:p>
    <w:p w14:paraId="496316F0" w14:textId="77777777" w:rsidR="00E2344F" w:rsidRPr="00B26886" w:rsidRDefault="00E2344F" w:rsidP="00E2344F">
      <w:pPr>
        <w:jc w:val="both"/>
        <w:rPr>
          <w:szCs w:val="24"/>
          <w:highlight w:val="yellow"/>
        </w:rPr>
      </w:pPr>
    </w:p>
    <w:p w14:paraId="6A027AE9" w14:textId="696FC674" w:rsidR="00E2344F" w:rsidRPr="00F22AA0" w:rsidRDefault="00E2344F" w:rsidP="00E2344F">
      <w:pPr>
        <w:jc w:val="both"/>
      </w:pPr>
      <w:r w:rsidRPr="00F22AA0">
        <w:rPr>
          <w:szCs w:val="24"/>
        </w:rPr>
        <w:t>The Fund continues to mature in that benefit payments exceed contributions. This trend towards maturity can be expected to continue as the number of pensioners grows and active membership either stabilises or falls. However, when investment income is taken into account, cashflow remains positive. The impact of stable membership, longevity and pension increases will steadily increase future cash outflows which, in the longer term, may have to be factored into the inv</w:t>
      </w:r>
      <w:r w:rsidRPr="00F22AA0">
        <w:t xml:space="preserve">estment strategy. </w:t>
      </w:r>
    </w:p>
    <w:p w14:paraId="3469E0D9" w14:textId="621B169D" w:rsidR="00213BE7" w:rsidRDefault="00213BE7" w:rsidP="00213BE7">
      <w:pPr>
        <w:pStyle w:val="Heading2"/>
      </w:pPr>
      <w:r>
        <w:t>Legal Implications</w:t>
      </w:r>
    </w:p>
    <w:p w14:paraId="443F8251" w14:textId="53772BE0" w:rsidR="00180D94" w:rsidRDefault="00180D94" w:rsidP="00180D94"/>
    <w:p w14:paraId="2CAF9D62" w14:textId="14D1349E" w:rsidR="00180D94" w:rsidRPr="00F22AA0" w:rsidRDefault="00180D94" w:rsidP="00180D94">
      <w:pPr>
        <w:pStyle w:val="ListParagraph"/>
        <w:numPr>
          <w:ilvl w:val="0"/>
          <w:numId w:val="16"/>
        </w:numPr>
        <w:rPr>
          <w:sz w:val="24"/>
          <w:szCs w:val="24"/>
        </w:rPr>
      </w:pPr>
      <w:r w:rsidRPr="00F22AA0">
        <w:rPr>
          <w:sz w:val="24"/>
          <w:szCs w:val="24"/>
        </w:rPr>
        <w:t>There are no direct legal implications arising from this report.</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77777777"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will be carried out elsewhere on this agenda.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lastRenderedPageBreak/>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76DCB596" w14:textId="5EC13A9D" w:rsidR="00FD31A0" w:rsidRPr="00180D94" w:rsidRDefault="00180D94" w:rsidP="00FD31A0">
      <w:pPr>
        <w:numPr>
          <w:ilvl w:val="0"/>
          <w:numId w:val="16"/>
        </w:numPr>
        <w:autoSpaceDE w:val="0"/>
        <w:autoSpaceDN w:val="0"/>
        <w:adjustRightInd w:val="0"/>
        <w:ind w:left="426" w:hanging="426"/>
        <w:rPr>
          <w:rFonts w:cs="Arial"/>
          <w:color w:val="000000"/>
          <w:szCs w:val="24"/>
          <w:lang w:eastAsia="en-GB"/>
        </w:rPr>
      </w:pPr>
      <w:r w:rsidRPr="002E705F">
        <w:rPr>
          <w:szCs w:val="24"/>
          <w:lang w:val="en-US"/>
        </w:rPr>
        <w:t>The performance of the Pension Fund directly affects the level of employer contribution which then, in turn, affects the resources available for the Council’s priorities</w:t>
      </w:r>
      <w:r w:rsidR="00F22AA0">
        <w:rPr>
          <w:szCs w:val="24"/>
          <w:lang w:val="en-US"/>
        </w:rPr>
        <w:t>.</w:t>
      </w:r>
      <w:r>
        <w:t xml:space="preserve"> </w:t>
      </w:r>
    </w:p>
    <w:p w14:paraId="0C2F27D8" w14:textId="77777777" w:rsidR="00FD31A0" w:rsidRPr="004A2543" w:rsidRDefault="00FD31A0" w:rsidP="00FD31A0"/>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111E2ED7" w:rsidR="00912904" w:rsidRPr="00A66326" w:rsidRDefault="00912904" w:rsidP="00912904">
      <w:pPr>
        <w:rPr>
          <w:sz w:val="28"/>
        </w:rPr>
      </w:pPr>
      <w:r w:rsidRPr="00A66326">
        <w:rPr>
          <w:b/>
          <w:sz w:val="28"/>
        </w:rPr>
        <w:t xml:space="preserve">Statutory Officer:  </w:t>
      </w:r>
      <w:r w:rsidR="006B7DC6">
        <w:rPr>
          <w:b/>
          <w:sz w:val="28"/>
        </w:rPr>
        <w:t>Dawn Calvert</w:t>
      </w:r>
    </w:p>
    <w:p w14:paraId="57640BD9" w14:textId="64851CBC" w:rsidR="00912904" w:rsidRDefault="00912904" w:rsidP="00912904">
      <w:r w:rsidRPr="00A66326">
        <w:t>Signed by the Chief Financial Officer</w:t>
      </w:r>
    </w:p>
    <w:p w14:paraId="5745A2E3" w14:textId="1765F64B" w:rsidR="00912904" w:rsidRPr="00A66326" w:rsidRDefault="00912904" w:rsidP="00912904">
      <w:pPr>
        <w:spacing w:after="480"/>
        <w:rPr>
          <w:sz w:val="28"/>
        </w:rPr>
      </w:pPr>
      <w:r w:rsidRPr="00A66326">
        <w:rPr>
          <w:b/>
          <w:sz w:val="28"/>
        </w:rPr>
        <w:t xml:space="preserve">Date:  </w:t>
      </w:r>
      <w:r w:rsidR="006B7DC6">
        <w:rPr>
          <w:b/>
          <w:sz w:val="28"/>
        </w:rPr>
        <w:t>15/06/2021</w:t>
      </w:r>
    </w:p>
    <w:p w14:paraId="2586CC50" w14:textId="66FC94F7" w:rsidR="00912904" w:rsidRPr="00A66326" w:rsidRDefault="00912904" w:rsidP="00912904">
      <w:pPr>
        <w:rPr>
          <w:sz w:val="28"/>
        </w:rPr>
      </w:pPr>
      <w:r w:rsidRPr="00A66326">
        <w:rPr>
          <w:b/>
          <w:sz w:val="28"/>
        </w:rPr>
        <w:t xml:space="preserve">Statutory Officer:  </w:t>
      </w:r>
      <w:r w:rsidR="000967C9">
        <w:rPr>
          <w:b/>
          <w:sz w:val="28"/>
        </w:rPr>
        <w:t>Chris Cuckney</w:t>
      </w:r>
    </w:p>
    <w:p w14:paraId="3F58D77A" w14:textId="60ABC8E9" w:rsidR="00912904" w:rsidRPr="00A66326" w:rsidRDefault="00912904" w:rsidP="00912904">
      <w:r w:rsidRPr="00A66326">
        <w:t>Signed on behalf of the Monitoring Officer</w:t>
      </w:r>
    </w:p>
    <w:p w14:paraId="61F8C7E6" w14:textId="1C81C811" w:rsidR="00912904" w:rsidRPr="003313EA" w:rsidRDefault="00912904" w:rsidP="00912904">
      <w:pPr>
        <w:spacing w:after="480"/>
        <w:rPr>
          <w:sz w:val="28"/>
        </w:rPr>
      </w:pPr>
      <w:r w:rsidRPr="00A66326">
        <w:rPr>
          <w:b/>
          <w:sz w:val="28"/>
        </w:rPr>
        <w:t xml:space="preserve">Date:  </w:t>
      </w:r>
      <w:r w:rsidR="000967C9">
        <w:rPr>
          <w:b/>
          <w:sz w:val="28"/>
        </w:rPr>
        <w:t>15/06/2021</w:t>
      </w:r>
    </w:p>
    <w:p w14:paraId="2019A53D" w14:textId="55DE6AFC"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Charlie Stewart </w:t>
      </w:r>
    </w:p>
    <w:p w14:paraId="12E4D11B" w14:textId="77777777" w:rsidR="00912904" w:rsidRPr="00A66326" w:rsidRDefault="00365D29" w:rsidP="00912904">
      <w:r>
        <w:t>Signed</w:t>
      </w:r>
      <w:r w:rsidR="00912904" w:rsidRPr="00A66326">
        <w:t xml:space="preserve"> by the Corporate Director</w:t>
      </w:r>
    </w:p>
    <w:p w14:paraId="21482980" w14:textId="07013F1A" w:rsidR="00912904" w:rsidRPr="00A66326" w:rsidRDefault="00912904" w:rsidP="00912904">
      <w:pPr>
        <w:spacing w:after="480"/>
        <w:rPr>
          <w:sz w:val="28"/>
        </w:rPr>
      </w:pPr>
      <w:r w:rsidRPr="00A66326">
        <w:rPr>
          <w:b/>
          <w:sz w:val="28"/>
        </w:rPr>
        <w:t xml:space="preserve">Date:  </w:t>
      </w:r>
      <w:r w:rsidR="00DB1C98">
        <w:rPr>
          <w:b/>
          <w:sz w:val="28"/>
        </w:rPr>
        <w:t>14/06/2021</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0AC2AC5C" w14:textId="618C4BE2" w:rsidR="00912904" w:rsidRDefault="002A2389" w:rsidP="00180D94">
      <w:pPr>
        <w:pStyle w:val="Infotext"/>
        <w:spacing w:before="360"/>
      </w:pPr>
      <w:r w:rsidRPr="00D914D2">
        <w:rPr>
          <w:b/>
        </w:rPr>
        <w:t>Background Papers</w:t>
      </w:r>
      <w:r>
        <w:t xml:space="preserve">:  </w:t>
      </w:r>
      <w:r w:rsidR="00180D94">
        <w:t xml:space="preserve">None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3"/>
  </w:num>
  <w:num w:numId="10">
    <w:abstractNumId w:val="13"/>
  </w:num>
  <w:num w:numId="11">
    <w:abstractNumId w:val="17"/>
  </w:num>
  <w:num w:numId="12">
    <w:abstractNumId w:val="12"/>
  </w:num>
  <w:num w:numId="13">
    <w:abstractNumId w:val="2"/>
  </w:num>
  <w:num w:numId="14">
    <w:abstractNumId w:val="6"/>
  </w:num>
  <w:num w:numId="15">
    <w:abstractNumId w:val="10"/>
  </w:num>
  <w:num w:numId="16">
    <w:abstractNumId w:val="4"/>
  </w:num>
  <w:num w:numId="17">
    <w:abstractNumId w:val="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67C9"/>
    <w:rsid w:val="000A58A1"/>
    <w:rsid w:val="000A6659"/>
    <w:rsid w:val="000B0E6F"/>
    <w:rsid w:val="000B6DBB"/>
    <w:rsid w:val="000D2BF2"/>
    <w:rsid w:val="000D5870"/>
    <w:rsid w:val="000F65C0"/>
    <w:rsid w:val="00180D94"/>
    <w:rsid w:val="001939BA"/>
    <w:rsid w:val="001A6EB0"/>
    <w:rsid w:val="001B441D"/>
    <w:rsid w:val="001C5225"/>
    <w:rsid w:val="001E0219"/>
    <w:rsid w:val="00213BE7"/>
    <w:rsid w:val="00231A1D"/>
    <w:rsid w:val="00244120"/>
    <w:rsid w:val="00293F9F"/>
    <w:rsid w:val="002A2389"/>
    <w:rsid w:val="002B62F0"/>
    <w:rsid w:val="002C08E2"/>
    <w:rsid w:val="002C1794"/>
    <w:rsid w:val="002D2FC5"/>
    <w:rsid w:val="002E6637"/>
    <w:rsid w:val="002E77E3"/>
    <w:rsid w:val="002F0E81"/>
    <w:rsid w:val="00332947"/>
    <w:rsid w:val="00333EB4"/>
    <w:rsid w:val="00345915"/>
    <w:rsid w:val="00365D29"/>
    <w:rsid w:val="00374F22"/>
    <w:rsid w:val="003D2FFE"/>
    <w:rsid w:val="003D5F0A"/>
    <w:rsid w:val="00400032"/>
    <w:rsid w:val="0042394B"/>
    <w:rsid w:val="00473B08"/>
    <w:rsid w:val="00474B5F"/>
    <w:rsid w:val="004A3CE6"/>
    <w:rsid w:val="004A4A1D"/>
    <w:rsid w:val="004B2C9D"/>
    <w:rsid w:val="004B4A47"/>
    <w:rsid w:val="004E667D"/>
    <w:rsid w:val="004E6AF9"/>
    <w:rsid w:val="005031DF"/>
    <w:rsid w:val="00534BAA"/>
    <w:rsid w:val="00597314"/>
    <w:rsid w:val="005A61AF"/>
    <w:rsid w:val="005D0886"/>
    <w:rsid w:val="005E384D"/>
    <w:rsid w:val="005F2181"/>
    <w:rsid w:val="005F61BC"/>
    <w:rsid w:val="005F724B"/>
    <w:rsid w:val="00606705"/>
    <w:rsid w:val="00625DFF"/>
    <w:rsid w:val="0063072B"/>
    <w:rsid w:val="00662891"/>
    <w:rsid w:val="006628B7"/>
    <w:rsid w:val="00675FCB"/>
    <w:rsid w:val="006A0B87"/>
    <w:rsid w:val="006B3942"/>
    <w:rsid w:val="006B7DC6"/>
    <w:rsid w:val="006C3914"/>
    <w:rsid w:val="006C4D4C"/>
    <w:rsid w:val="006D3648"/>
    <w:rsid w:val="006F6D50"/>
    <w:rsid w:val="00717E8A"/>
    <w:rsid w:val="0074184E"/>
    <w:rsid w:val="00743829"/>
    <w:rsid w:val="00755F8D"/>
    <w:rsid w:val="007808A7"/>
    <w:rsid w:val="007855AE"/>
    <w:rsid w:val="00796503"/>
    <w:rsid w:val="007B0CB6"/>
    <w:rsid w:val="007D2BDA"/>
    <w:rsid w:val="007D56C8"/>
    <w:rsid w:val="007E3934"/>
    <w:rsid w:val="007E7303"/>
    <w:rsid w:val="008212A0"/>
    <w:rsid w:val="00837F53"/>
    <w:rsid w:val="00862DDC"/>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16271"/>
    <w:rsid w:val="00A566E7"/>
    <w:rsid w:val="00A630BF"/>
    <w:rsid w:val="00A73B25"/>
    <w:rsid w:val="00A940D3"/>
    <w:rsid w:val="00A96FCA"/>
    <w:rsid w:val="00AA4BE8"/>
    <w:rsid w:val="00AB1EE3"/>
    <w:rsid w:val="00AC0AAB"/>
    <w:rsid w:val="00AC7BA9"/>
    <w:rsid w:val="00B0425E"/>
    <w:rsid w:val="00B26886"/>
    <w:rsid w:val="00B84A87"/>
    <w:rsid w:val="00B900E2"/>
    <w:rsid w:val="00B9118E"/>
    <w:rsid w:val="00BD6115"/>
    <w:rsid w:val="00BD684A"/>
    <w:rsid w:val="00C05E9C"/>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B1C98"/>
    <w:rsid w:val="00DD4251"/>
    <w:rsid w:val="00E02B50"/>
    <w:rsid w:val="00E03F11"/>
    <w:rsid w:val="00E06DC8"/>
    <w:rsid w:val="00E220B5"/>
    <w:rsid w:val="00E2344F"/>
    <w:rsid w:val="00E33D93"/>
    <w:rsid w:val="00E609EF"/>
    <w:rsid w:val="00E8111D"/>
    <w:rsid w:val="00E8515B"/>
    <w:rsid w:val="00E90AFF"/>
    <w:rsid w:val="00EA0AE0"/>
    <w:rsid w:val="00EC70CD"/>
    <w:rsid w:val="00EF2F91"/>
    <w:rsid w:val="00F22AA0"/>
    <w:rsid w:val="00F33EE3"/>
    <w:rsid w:val="00F4213B"/>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976</Words>
  <Characters>6012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Jeremy Randall</cp:lastModifiedBy>
  <cp:revision>10</cp:revision>
  <cp:lastPrinted>2007-07-12T09:53:00Z</cp:lastPrinted>
  <dcterms:created xsi:type="dcterms:W3CDTF">2021-06-03T13:53:00Z</dcterms:created>
  <dcterms:modified xsi:type="dcterms:W3CDTF">2021-06-15T13:36:00Z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